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56" w:right="0" w:hanging="72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pageBreakBefore w:val="0"/>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16 (Benchmarking)</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expressions shall have the following meanings:</w:t>
      </w:r>
    </w:p>
    <w:tbl>
      <w:tblPr>
        <w:tblStyle w:val="Table1"/>
        <w:tblW w:w="8042.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00"/>
        <w:gridCol w:w="5142"/>
        <w:tblGridChange w:id="0">
          <w:tblGrid>
            <w:gridCol w:w="2900"/>
            <w:gridCol w:w="5142"/>
          </w:tblGrid>
        </w:tblGridChange>
      </w:tblGrid>
      <w:tr>
        <w:trPr>
          <w:cantSplit w:val="0"/>
          <w:tblHeader w:val="0"/>
        </w:trPr>
        <w:tc>
          <w:tcPr>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 Review"</w:t>
            </w:r>
          </w:p>
        </w:tc>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review of the Deliverables carried out in accordance with this Schedule to determine whether those Deliverables represent Good Value;</w:t>
            </w:r>
          </w:p>
        </w:tc>
      </w:tr>
      <w:tr>
        <w:trPr>
          <w:cantSplit w:val="0"/>
          <w:tblHeader w:val="0"/>
        </w:trPr>
        <w:tc>
          <w:tcPr>
            <w:shd w:fill="auto" w:val="clear"/>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"Benchmarked Deliverables"</w:t>
            </w:r>
          </w:p>
        </w:tc>
        <w:tc>
          <w:tcPr>
            <w:shd w:fill="auto" w:val="clear"/>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Deliverables included within the scope of a Benchmark Review pursuant to this Schedule;</w:t>
            </w:r>
          </w:p>
        </w:tc>
      </w:tr>
      <w:tr>
        <w:trPr>
          <w:cantSplit w:val="0"/>
          <w:tblHeader w:val="0"/>
        </w:trPr>
        <w:tc>
          <w:tcPr>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Rates"</w:t>
            </w:r>
          </w:p>
        </w:tc>
        <w:tc>
          <w:tcPr>
            <w:shd w:fill="auto" w:val="cle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for Comparable Deliverables;</w:t>
            </w:r>
          </w:p>
        </w:tc>
      </w:tr>
      <w:tr>
        <w:trPr>
          <w:cantSplit w:val="0"/>
          <w:tblHeader w:val="0"/>
        </w:trPr>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Deliverables"</w:t>
            </w:r>
          </w:p>
        </w:tc>
        <w:tc>
          <w:tcPr>
            <w:shd w:fill="auto" w:val="clea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trPr>
          <w:cantSplit w:val="0"/>
          <w:tblHeader w:val="0"/>
        </w:trPr>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"Comparison Group"</w:t>
            </w:r>
          </w:p>
        </w:tc>
        <w:tc>
          <w:tcPr>
            <w:shd w:fill="auto" w:val="clear"/>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trPr>
          <w:cantSplit w:val="0"/>
          <w:tblHeader w:val="0"/>
        </w:trPr>
        <w:tc>
          <w:tcPr>
            <w:shd w:fill="auto" w:val="clear"/>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"Equivalent Data"</w:t>
            </w:r>
          </w:p>
        </w:tc>
        <w:tc>
          <w:tcPr>
            <w:shd w:fill="auto" w:val="clear"/>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data derived from an analysis of the Comparable Rates and/or the Comparable Deliverables (as applicable) provided by the Comparison Group;</w:t>
            </w:r>
          </w:p>
        </w:tc>
      </w:tr>
      <w:tr>
        <w:trPr>
          <w:cantSplit w:val="0"/>
          <w:tblHeader w:val="0"/>
        </w:trPr>
        <w:tc>
          <w:tcPr>
            <w:shd w:fill="auto" w:val="clear"/>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"Good Value"</w:t>
            </w:r>
          </w:p>
        </w:tc>
        <w:tc>
          <w:tcPr>
            <w:shd w:fill="auto" w:val="clear"/>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the Benchmarked Rates are within the Upper Quartile; and</w:t>
            </w:r>
          </w:p>
        </w:tc>
      </w:tr>
      <w:tr>
        <w:trPr>
          <w:cantSplit w:val="0"/>
          <w:tblHeader w:val="0"/>
        </w:trPr>
        <w:tc>
          <w:tcPr>
            <w:shd w:fill="auto" w:val="clear"/>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"Upper Quartile"</w:t>
            </w:r>
          </w:p>
        </w:tc>
        <w:tc>
          <w:tcPr>
            <w:shd w:fill="auto" w:val="clear"/>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rsidR="00000000" w:rsidDel="00000000" w:rsidP="00000000" w:rsidRDefault="00000000" w:rsidRPr="00000000" w14:paraId="0000001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wishes to ensure that the Deliverables, represent value for money to the taxpayer throughout the Contract Period.  </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sets to ensure the Contracts represent value for money throughout and that the Buyer may terminate the Contract by issuing a Termination Notice to the Supplier if the Supplier refuses or fails to comply with its obligations as set out in Paragraphs 3 of this Schedule.</w:t>
      </w:r>
    </w:p>
    <w:p w:rsidR="00000000" w:rsidDel="00000000" w:rsidP="00000000" w:rsidRDefault="00000000" w:rsidRPr="00000000" w14:paraId="0000001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Amounts payable under this Schedule shall not fall with the definition of a Cost.</w:t>
      </w:r>
    </w:p>
    <w:p w:rsidR="00000000" w:rsidDel="00000000" w:rsidP="00000000" w:rsidRDefault="00000000" w:rsidRPr="00000000" w14:paraId="0000001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Benchmarking</w:t>
      </w:r>
    </w:p>
    <w:p w:rsidR="00000000" w:rsidDel="00000000" w:rsidP="00000000" w:rsidRDefault="00000000" w:rsidRPr="00000000" w14:paraId="0000001A">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benchmarking works</w:t>
      </w:r>
    </w:p>
    <w:p w:rsidR="00000000" w:rsidDel="00000000" w:rsidP="00000000" w:rsidRDefault="00000000" w:rsidRPr="00000000" w14:paraId="0000001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1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by written notice to the Supplier, require a Benchmark Review of any or all of the Deliverables.</w:t>
      </w:r>
    </w:p>
    <w:p w:rsidR="00000000" w:rsidDel="00000000" w:rsidP="00000000" w:rsidRDefault="00000000" w:rsidRPr="00000000" w14:paraId="0000001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be entitled to request a Benchmark Review during the first six (6) Month period from the Contract Commencement Date or at intervals of less than twelve (12) Months after any previous Benchmark Review. </w:t>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purpose of a Benchmark Review will be to establish whether the Benchmarked Deliverables are, individually and/or as a whole, Good Value.</w:t>
      </w:r>
    </w:p>
    <w:p w:rsidR="00000000" w:rsidDel="00000000" w:rsidP="00000000" w:rsidRDefault="00000000" w:rsidRPr="00000000" w14:paraId="0000001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that are to be the Benchmarked Deliverables will be identified by the Buyer in writing.</w:t>
      </w:r>
    </w:p>
    <w:p w:rsidR="00000000" w:rsidDel="00000000" w:rsidP="00000000" w:rsidRDefault="00000000" w:rsidRPr="00000000" w14:paraId="0000002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its request for a Benchmark Review the Buyer shall nominate a benchmarker.  The Supplier must approve the nomination within ten (10) Working Days unless the Supplier provides a reasonable explanation for rejecting the appointment.   If the appointment is rejected then the Buyer may propose an alternative benchmarker.  If the Parties cannot agree the appointment within twenty (20) days of the initial request for Benchmark review then a benchmarker shall be selected by the Chartered Institute of Financial Accountants. </w:t>
      </w:r>
    </w:p>
    <w:p w:rsidR="00000000" w:rsidDel="00000000" w:rsidP="00000000" w:rsidRDefault="00000000" w:rsidRPr="00000000" w14:paraId="0000002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 of a benchmarker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benchmarker in such proportions as the Parties agree (acting reasonably). Invoices by the benchmarker shall be raised against the Supplier and the relevant portion shall be reimbursed by the Buyer.</w:t>
      </w:r>
    </w:p>
    <w:p w:rsidR="00000000" w:rsidDel="00000000" w:rsidP="00000000" w:rsidRDefault="00000000" w:rsidRPr="00000000" w14:paraId="0000002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Process</w:t>
      </w:r>
    </w:p>
    <w:p w:rsidR="00000000" w:rsidDel="00000000" w:rsidP="00000000" w:rsidRDefault="00000000" w:rsidRPr="00000000" w14:paraId="00000023">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produce and send to the Buyer, for Approval, a draft plan for the Benchmark Review which must include:</w:t>
      </w:r>
    </w:p>
    <w:p w:rsidR="00000000" w:rsidDel="00000000" w:rsidP="00000000" w:rsidRDefault="00000000" w:rsidRPr="00000000" w14:paraId="0000002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proposed cost and timetable for the Benchmark Review;</w:t>
      </w:r>
    </w:p>
    <w:p w:rsidR="00000000" w:rsidDel="00000000" w:rsidP="00000000" w:rsidRDefault="00000000" w:rsidRPr="00000000" w14:paraId="0000002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benchmarking methodology to be used which must demonstrate that the methodology to be used is capable of fulfilling the benchmarking purpose; and</w:t>
      </w:r>
    </w:p>
    <w:p w:rsidR="00000000" w:rsidDel="00000000" w:rsidP="00000000" w:rsidRDefault="00000000" w:rsidRPr="00000000" w14:paraId="0000002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how the benchmarker will scope and identify the Comparison Group. </w:t>
      </w:r>
    </w:p>
    <w:p w:rsidR="00000000" w:rsidDel="00000000" w:rsidP="00000000" w:rsidRDefault="00000000" w:rsidRPr="00000000" w14:paraId="0000002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acting reasonably, shall be entitled to use any model to determine the achievement of value for money and to carry out the benchmarking. </w:t>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 3.2.3 shall apply to any amended draft plan.</w:t>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both Parties have approved the draft plan then they will notify the benchmarker.  No Party may unreasonably withhold or delay its Approval of the draft plan.</w:t>
      </w:r>
    </w:p>
    <w:p w:rsidR="00000000" w:rsidDel="00000000" w:rsidP="00000000" w:rsidRDefault="00000000" w:rsidRPr="00000000" w14:paraId="0000002A">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it has received the Approval of the draft plan, the benchmarker shall:</w:t>
      </w:r>
    </w:p>
    <w:p w:rsidR="00000000" w:rsidDel="00000000" w:rsidP="00000000" w:rsidRDefault="00000000" w:rsidRPr="00000000" w14:paraId="0000002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finalise the Comparison Group and collect data relating to Comparable Rates. The selection of the Comparable Rates (both in terms of number and identity) shall be a matter for the Supplier's professional judgment using:</w:t>
      </w:r>
    </w:p>
    <w:p w:rsidR="00000000" w:rsidDel="00000000" w:rsidP="00000000" w:rsidRDefault="00000000" w:rsidRPr="00000000" w14:paraId="0000002C">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market intelligence;</w:t>
      </w:r>
    </w:p>
    <w:p w:rsidR="00000000" w:rsidDel="00000000" w:rsidP="00000000" w:rsidRDefault="00000000" w:rsidRPr="00000000" w14:paraId="0000002D">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benchmarker’s own data and experience;</w:t>
      </w:r>
    </w:p>
    <w:p w:rsidR="00000000" w:rsidDel="00000000" w:rsidP="00000000" w:rsidRDefault="00000000" w:rsidRPr="00000000" w14:paraId="0000002E">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relevant published information; and</w:t>
      </w:r>
    </w:p>
    <w:p w:rsidR="00000000" w:rsidDel="00000000" w:rsidP="00000000" w:rsidRDefault="00000000" w:rsidRPr="00000000" w14:paraId="0000002F">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pursuant to Paragraph 3.2.6  below, information from other suppliers or purchasers on Comparable Rates;</w:t>
      </w:r>
    </w:p>
    <w:p w:rsidR="00000000" w:rsidDel="00000000" w:rsidP="00000000" w:rsidRDefault="00000000" w:rsidRPr="00000000" w14:paraId="0000003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applying the adjustment factors listed in Paragraph 3.2.7 and from an analysis of the Comparable Rates, derive the Equivalent Data;</w:t>
      </w:r>
    </w:p>
    <w:p w:rsidR="00000000" w:rsidDel="00000000" w:rsidP="00000000" w:rsidRDefault="00000000" w:rsidRPr="00000000" w14:paraId="0000003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using the Equivalent Data, calculate the Upper Quartile;</w:t>
      </w:r>
    </w:p>
    <w:p w:rsidR="00000000" w:rsidDel="00000000" w:rsidP="00000000" w:rsidRDefault="00000000" w:rsidRPr="00000000" w14:paraId="0000003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determine whether or not each Benchmarked Rate is, and/or the Benchmarked Rates as a whole are, Good Value.</w:t>
      </w:r>
    </w:p>
    <w:p w:rsidR="00000000" w:rsidDel="00000000" w:rsidP="00000000" w:rsidRDefault="00000000" w:rsidRPr="00000000" w14:paraId="0000003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w:t>
      </w:r>
    </w:p>
    <w:p w:rsidR="00000000" w:rsidDel="00000000" w:rsidP="00000000" w:rsidRDefault="00000000" w:rsidRPr="00000000" w14:paraId="00000034">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carrying out the benchmarking analysis the benchmarker may have regard to the following matters when performing a comparative assessment of the Benchmarked Rates and the Comparable Rates in order to derive Equivalent Data:</w:t>
      </w:r>
    </w:p>
    <w:p w:rsidR="00000000" w:rsidDel="00000000" w:rsidP="00000000" w:rsidRDefault="00000000" w:rsidRPr="00000000" w14:paraId="0000003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contractual terms and business environment under which the Comparable Rates are being provided (including the scale and geographical spread of the customers);</w:t>
      </w:r>
    </w:p>
    <w:p w:rsidR="00000000" w:rsidDel="00000000" w:rsidP="00000000" w:rsidRDefault="00000000" w:rsidRPr="00000000" w14:paraId="0000003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exchange rates;</w:t>
      </w:r>
    </w:p>
    <w:p w:rsidR="00000000" w:rsidDel="00000000" w:rsidP="00000000" w:rsidRDefault="00000000" w:rsidRPr="00000000" w14:paraId="0000003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factors reasonably identified by the Supplier, which, if not taken into consideration, could unfairly cause the Supplier's pricing to appear non-competitive.</w:t>
      </w:r>
    </w:p>
    <w:p w:rsidR="00000000" w:rsidDel="00000000" w:rsidP="00000000" w:rsidRDefault="00000000" w:rsidRPr="00000000" w14:paraId="00000038">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8" w:right="0" w:hanging="21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p>
    <w:p w:rsidR="00000000" w:rsidDel="00000000" w:rsidP="00000000" w:rsidRDefault="00000000" w:rsidRPr="00000000" w14:paraId="0000003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this Schedule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mean the report produced by the benchmarker following the Benchmark Review and as further described in this Schedule;</w:t>
      </w:r>
    </w:p>
    <w:p w:rsidR="00000000" w:rsidDel="00000000" w:rsidP="00000000" w:rsidRDefault="00000000" w:rsidRPr="00000000" w14:paraId="0000003A">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prepare a Benchmarking Report and deliver it to the Buyer, at the time specified in the plan Approved pursuant to Paragraph 3.2.3, setting out its findings.  Those findings shall be required to:</w:t>
      </w:r>
    </w:p>
    <w:p w:rsidR="00000000" w:rsidDel="00000000" w:rsidP="00000000" w:rsidRDefault="00000000" w:rsidRPr="00000000" w14:paraId="0000003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a finding as to whether or not a Benchmarked Service and/or whether the Benchmarked Deliverables as a whole are, Good Value;</w:t>
      </w:r>
    </w:p>
    <w:p w:rsidR="00000000" w:rsidDel="00000000" w:rsidP="00000000" w:rsidRDefault="00000000" w:rsidRPr="00000000" w14:paraId="0000003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of the Benchmarked Deliverables are, individually or as a whole, not Good Value, specify the changes that would be required to make that Benchmarked Service or the Benchmarked Deliverables as a whole Good Value; and </w:t>
      </w:r>
    </w:p>
    <w:p w:rsidR="00000000" w:rsidDel="00000000" w:rsidP="00000000" w:rsidRDefault="00000000" w:rsidRPr="00000000" w14:paraId="0000003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sufficient detail and transparency so that the Party requesting the Benchmarking can interpret and understand how the Supplier has calculated whether or not the Benchmarked Deliverables are, individually or as a whole, Good Value.</w:t>
      </w:r>
    </w:p>
    <w:p w:rsidR="00000000" w:rsidDel="00000000" w:rsidP="00000000" w:rsidRDefault="00000000" w:rsidRPr="00000000" w14:paraId="0000003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any changes required to this Contract identified in the Benchmarking Report shall be implemented at the direction of the Buyer in accordance with Clause 24 (Changing the contract).</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5">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7">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v3.0</w:t>
      <w:tab/>
    </w:r>
    <w:r w:rsidDel="00000000" w:rsidR="00000000" w:rsidRPr="00000000">
      <w:rPr>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8">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9">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RM6306 Water Wastewater and Ancillary Services (3)</w:t>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B">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v3.3</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-13331</wp:posOffset>
          </wp:positionV>
          <wp:extent cx="849085" cy="685627"/>
          <wp:effectExtent b="0" l="0" r="0" t="0"/>
          <wp:wrapNone/>
          <wp:docPr descr="Crown Commercial Service" id="4"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16 (Benchmarking)</w:t>
    </w:r>
    <w:r w:rsidDel="00000000" w:rsidR="00000000" w:rsidRPr="00000000">
      <w:rPr>
        <w:rtl w:val="0"/>
      </w:rPr>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uiPriority w:val="99"/>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ind w:left="2592" w:hanging="936"/>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uiPriority w:val="99"/>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uiPriority w:val="99"/>
    <w:qFormat w:val="1"/>
    <w:pPr>
      <w:numPr>
        <w:numId w:val="1"/>
      </w:numPr>
      <w:tabs>
        <w:tab w:val="left" w:pos="175"/>
      </w:tabs>
      <w:spacing w:after="120"/>
    </w:pPr>
  </w:style>
  <w:style w:type="paragraph" w:styleId="GPSDefinitionL2" w:customStyle="1">
    <w:name w:val="GPS Definition L2"/>
    <w:basedOn w:val="GPsDefinition"/>
    <w:uiPriority w:val="99"/>
    <w:qFormat w:val="1"/>
    <w:pPr>
      <w:numPr>
        <w:ilvl w:val="1"/>
      </w:numPr>
      <w:ind w:hanging="544"/>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paragraph" w:styleId="GPSDefinitionTerm" w:customStyle="1">
    <w:name w:val="GPS Definition Term"/>
    <w:basedOn w:val="Normal"/>
    <w:uiPriority w:val="99"/>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rsid w:val="004D49BE"/>
    <w:pPr>
      <w:spacing w:after="0" w:line="240" w:lineRule="auto"/>
    </w:pPr>
    <w:rPr>
      <w:rFonts w:ascii="Calibri" w:cs="Arial" w:eastAsia="Times New Roman"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CKHFA8nGIiR+kiF7RzP1swPlAbw==">AMUW2mW74HPtk4vs6LdY3U1cIOvu9PvwJkpA6pQ6cOSQZ1I/QZ8flD47IRbldTc5ZjwTmWzE+TophJbsasTFRJ5mcTO06kcq654nSuQjhYyLOrq6LB5OEyyJVjvrDU6jKqBiGhNh37xhn225xZppGDLY/hrtoXEWjzPjnQ67FBhPXN5u+u2MY1vVsz3vh3EVB040y1visMn3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2018-07-23T07:42:00Z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